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line="360" w:lineRule="auto"/>
        <w:jc w:val="both"/>
        <w:rPr>
          <w:i w:val="1"/>
          <w:sz w:val="24"/>
          <w:szCs w:val="24"/>
          <w:u w:val="single"/>
        </w:rPr>
      </w:pPr>
      <w:r w:rsidDel="00000000" w:rsidR="00000000" w:rsidRPr="00000000">
        <w:rPr>
          <w:i w:val="1"/>
          <w:sz w:val="24"/>
          <w:szCs w:val="24"/>
          <w:u w:val="single"/>
          <w:rtl w:val="0"/>
        </w:rPr>
        <w:t xml:space="preserve">Capítulo 7- Formatos de cursada de Unidades Curriculares</w:t>
      </w:r>
    </w:p>
    <w:p w:rsidR="00000000" w:rsidDel="00000000" w:rsidP="00000000" w:rsidRDefault="00000000" w:rsidRPr="00000000" w14:paraId="00000002">
      <w:pPr>
        <w:keepNext w:val="1"/>
        <w:spacing w:line="360" w:lineRule="auto"/>
        <w:jc w:val="both"/>
        <w:rPr>
          <w:sz w:val="24"/>
          <w:szCs w:val="24"/>
        </w:rPr>
      </w:pPr>
      <w:r w:rsidDel="00000000" w:rsidR="00000000" w:rsidRPr="00000000">
        <w:rPr>
          <w:rtl w:val="0"/>
        </w:rPr>
      </w:r>
    </w:p>
    <w:p w:rsidR="00000000" w:rsidDel="00000000" w:rsidP="00000000" w:rsidRDefault="00000000" w:rsidRPr="00000000" w14:paraId="00000003">
      <w:pPr>
        <w:keepNext w:val="1"/>
        <w:spacing w:line="360" w:lineRule="auto"/>
        <w:jc w:val="both"/>
        <w:rPr>
          <w:sz w:val="24"/>
          <w:szCs w:val="24"/>
        </w:rPr>
      </w:pPr>
      <w:r w:rsidDel="00000000" w:rsidR="00000000" w:rsidRPr="00000000">
        <w:rPr>
          <w:sz w:val="24"/>
          <w:szCs w:val="24"/>
          <w:rtl w:val="0"/>
        </w:rPr>
        <w:t xml:space="preserve">Se establecen las siguientes definiciones sobre los formatos de unidades curriculares:</w:t>
      </w:r>
    </w:p>
    <w:p w:rsidR="00000000" w:rsidDel="00000000" w:rsidP="00000000" w:rsidRDefault="00000000" w:rsidRPr="00000000" w14:paraId="00000004">
      <w:pPr>
        <w:keepNext w:val="1"/>
        <w:spacing w:line="360" w:lineRule="auto"/>
        <w:jc w:val="both"/>
        <w:rPr>
          <w:sz w:val="24"/>
          <w:szCs w:val="24"/>
        </w:rPr>
      </w:pPr>
      <w:r w:rsidDel="00000000" w:rsidR="00000000" w:rsidRPr="00000000">
        <w:rPr>
          <w:rtl w:val="0"/>
        </w:rPr>
      </w:r>
    </w:p>
    <w:p w:rsidR="00000000" w:rsidDel="00000000" w:rsidP="00000000" w:rsidRDefault="00000000" w:rsidRPr="00000000" w14:paraId="00000005">
      <w:pPr>
        <w:keepNext w:val="1"/>
        <w:numPr>
          <w:ilvl w:val="0"/>
          <w:numId w:val="2"/>
        </w:numPr>
        <w:spacing w:line="360" w:lineRule="auto"/>
        <w:ind w:left="720" w:hanging="360"/>
        <w:jc w:val="both"/>
        <w:rPr>
          <w:sz w:val="24"/>
          <w:szCs w:val="24"/>
          <w:u w:val="none"/>
        </w:rPr>
      </w:pPr>
      <w:r w:rsidDel="00000000" w:rsidR="00000000" w:rsidRPr="00000000">
        <w:rPr>
          <w:b w:val="1"/>
          <w:sz w:val="24"/>
          <w:szCs w:val="24"/>
          <w:rtl w:val="0"/>
        </w:rPr>
        <w:t xml:space="preserve">Asignaturas:</w:t>
      </w:r>
      <w:r w:rsidDel="00000000" w:rsidR="00000000" w:rsidRPr="00000000">
        <w:rPr>
          <w:sz w:val="24"/>
          <w:szCs w:val="24"/>
          <w:rtl w:val="0"/>
        </w:rPr>
        <w:t xml:space="preserve"> Este formato se caracteriza por brindar conocimientos, modos de pensamiento, producción y modelos explicativos de carácter provisional. En relación al reconocimiento del carácter provisional y constructivo del conocimiento promueven la revisión permanente de los contenidos en función de los avances conceptuales y científicos de los diferentes campos disciplinares. Promueven un trabajo docente en torno de estrategias de enseñanza que favorecen el análisis de problemas, investigaciones, producciones,interpretaciones, elaboración de informes, desarrollo de la comunicación escrita y oral, entre otras, con el objeto de propiciar el trabajo intelectual y al mismo tiempo la apropiación de prácticas propias del quehacer docente y profesional. </w:t>
      </w:r>
      <w:r w:rsidDel="00000000" w:rsidR="00000000" w:rsidRPr="00000000">
        <w:rPr>
          <w:b w:val="1"/>
          <w:sz w:val="24"/>
          <w:szCs w:val="24"/>
          <w:rtl w:val="0"/>
        </w:rPr>
        <w:t xml:space="preserve">60% de asistencia</w:t>
      </w:r>
    </w:p>
    <w:p w:rsidR="00000000" w:rsidDel="00000000" w:rsidP="00000000" w:rsidRDefault="00000000" w:rsidRPr="00000000" w14:paraId="00000006">
      <w:pPr>
        <w:keepNext w:val="1"/>
        <w:spacing w:line="360" w:lineRule="auto"/>
        <w:jc w:val="both"/>
        <w:rPr>
          <w:sz w:val="24"/>
          <w:szCs w:val="24"/>
        </w:rPr>
      </w:pPr>
      <w:r w:rsidDel="00000000" w:rsidR="00000000" w:rsidRPr="00000000">
        <w:rPr>
          <w:rtl w:val="0"/>
        </w:rPr>
      </w:r>
    </w:p>
    <w:p w:rsidR="00000000" w:rsidDel="00000000" w:rsidP="00000000" w:rsidRDefault="00000000" w:rsidRPr="00000000" w14:paraId="00000007">
      <w:pPr>
        <w:keepNext w:val="1"/>
        <w:numPr>
          <w:ilvl w:val="0"/>
          <w:numId w:val="1"/>
        </w:numPr>
        <w:spacing w:line="360" w:lineRule="auto"/>
        <w:ind w:left="720" w:hanging="360"/>
        <w:jc w:val="both"/>
        <w:rPr>
          <w:sz w:val="24"/>
          <w:szCs w:val="24"/>
          <w:u w:val="none"/>
        </w:rPr>
      </w:pPr>
      <w:r w:rsidDel="00000000" w:rsidR="00000000" w:rsidRPr="00000000">
        <w:rPr>
          <w:b w:val="1"/>
          <w:sz w:val="24"/>
          <w:szCs w:val="24"/>
          <w:rtl w:val="0"/>
        </w:rPr>
        <w:t xml:space="preserve">Ateneos:</w:t>
      </w:r>
      <w:r w:rsidDel="00000000" w:rsidR="00000000" w:rsidRPr="00000000">
        <w:rPr>
          <w:sz w:val="24"/>
          <w:szCs w:val="24"/>
          <w:rtl w:val="0"/>
        </w:rPr>
        <w:t xml:space="preserve"> Constituye un espacio grupal educativo donde interactúan procesos de comprensión, intervención y reflexión en la acción, en la mediación entre:</w:t>
      </w:r>
    </w:p>
    <w:p w:rsidR="00000000" w:rsidDel="00000000" w:rsidP="00000000" w:rsidRDefault="00000000" w:rsidRPr="00000000" w14:paraId="00000008">
      <w:pPr>
        <w:keepNext w:val="1"/>
        <w:spacing w:line="360" w:lineRule="auto"/>
        <w:jc w:val="both"/>
        <w:rPr>
          <w:sz w:val="24"/>
          <w:szCs w:val="24"/>
        </w:rPr>
      </w:pPr>
      <w:r w:rsidDel="00000000" w:rsidR="00000000" w:rsidRPr="00000000">
        <w:rPr>
          <w:sz w:val="24"/>
          <w:szCs w:val="24"/>
          <w:rtl w:val="0"/>
        </w:rPr>
        <w:t xml:space="preserve">●  La construcción de las prácticas de diferentes saberes;</w:t>
      </w:r>
    </w:p>
    <w:p w:rsidR="00000000" w:rsidDel="00000000" w:rsidP="00000000" w:rsidRDefault="00000000" w:rsidRPr="00000000" w14:paraId="00000009">
      <w:pPr>
        <w:keepNext w:val="1"/>
        <w:spacing w:line="360" w:lineRule="auto"/>
        <w:jc w:val="both"/>
        <w:rPr>
          <w:sz w:val="24"/>
          <w:szCs w:val="24"/>
        </w:rPr>
      </w:pPr>
      <w:r w:rsidDel="00000000" w:rsidR="00000000" w:rsidRPr="00000000">
        <w:rPr>
          <w:sz w:val="24"/>
          <w:szCs w:val="24"/>
          <w:rtl w:val="0"/>
        </w:rPr>
        <w:t xml:space="preserve">● La complejidad sociocultural de la experiencia intersubjetiva en el espacio de desarrollo de la práctica;</w:t>
      </w:r>
    </w:p>
    <w:p w:rsidR="00000000" w:rsidDel="00000000" w:rsidP="00000000" w:rsidRDefault="00000000" w:rsidRPr="00000000" w14:paraId="0000000A">
      <w:pPr>
        <w:keepNext w:val="1"/>
        <w:spacing w:line="360" w:lineRule="auto"/>
        <w:jc w:val="both"/>
        <w:rPr>
          <w:sz w:val="24"/>
          <w:szCs w:val="24"/>
        </w:rPr>
      </w:pPr>
      <w:r w:rsidDel="00000000" w:rsidR="00000000" w:rsidRPr="00000000">
        <w:rPr>
          <w:sz w:val="24"/>
          <w:szCs w:val="24"/>
          <w:rtl w:val="0"/>
        </w:rPr>
        <w:t xml:space="preserve">● El posicionamiento ético-político del profesional en su praxis.</w:t>
      </w:r>
    </w:p>
    <w:p w:rsidR="00000000" w:rsidDel="00000000" w:rsidP="00000000" w:rsidRDefault="00000000" w:rsidRPr="00000000" w14:paraId="0000000B">
      <w:pPr>
        <w:keepNext w:val="1"/>
        <w:spacing w:line="360" w:lineRule="auto"/>
        <w:jc w:val="both"/>
        <w:rPr>
          <w:sz w:val="24"/>
          <w:szCs w:val="24"/>
        </w:rPr>
      </w:pPr>
      <w:r w:rsidDel="00000000" w:rsidR="00000000" w:rsidRPr="00000000">
        <w:rPr>
          <w:sz w:val="24"/>
          <w:szCs w:val="24"/>
          <w:rtl w:val="0"/>
        </w:rPr>
        <w:t xml:space="preserve">Las acciones en el Ateneo pueden ser variadas: profundización bibliográfica, exposición de temas o casos especiales, toma de decisiones pedagógico- o técnico procedimentales, descripción densa de la práctica, reflexión ético</w:t>
      </w:r>
    </w:p>
    <w:p w:rsidR="00000000" w:rsidDel="00000000" w:rsidP="00000000" w:rsidRDefault="00000000" w:rsidRPr="00000000" w14:paraId="0000000C">
      <w:pPr>
        <w:keepNext w:val="1"/>
        <w:spacing w:line="360" w:lineRule="auto"/>
        <w:jc w:val="both"/>
        <w:rPr>
          <w:b w:val="1"/>
          <w:sz w:val="24"/>
          <w:szCs w:val="24"/>
        </w:rPr>
      </w:pPr>
      <w:r w:rsidDel="00000000" w:rsidR="00000000" w:rsidRPr="00000000">
        <w:rPr>
          <w:sz w:val="24"/>
          <w:szCs w:val="24"/>
          <w:rtl w:val="0"/>
        </w:rPr>
        <w:t xml:space="preserve">política del posicionamiento profesional, etcétera. </w:t>
      </w:r>
      <w:r w:rsidDel="00000000" w:rsidR="00000000" w:rsidRPr="00000000">
        <w:rPr>
          <w:b w:val="1"/>
          <w:sz w:val="24"/>
          <w:szCs w:val="24"/>
          <w:rtl w:val="0"/>
        </w:rPr>
        <w:t xml:space="preserve">80% de asistencia.</w:t>
      </w:r>
    </w:p>
    <w:p w:rsidR="00000000" w:rsidDel="00000000" w:rsidP="00000000" w:rsidRDefault="00000000" w:rsidRPr="00000000" w14:paraId="0000000D">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0E">
      <w:pPr>
        <w:keepNext w:val="1"/>
        <w:numPr>
          <w:ilvl w:val="0"/>
          <w:numId w:val="4"/>
        </w:numPr>
        <w:spacing w:line="360" w:lineRule="auto"/>
        <w:ind w:left="720" w:hanging="360"/>
        <w:jc w:val="both"/>
        <w:rPr>
          <w:sz w:val="24"/>
          <w:szCs w:val="24"/>
          <w:u w:val="none"/>
        </w:rPr>
      </w:pPr>
      <w:r w:rsidDel="00000000" w:rsidR="00000000" w:rsidRPr="00000000">
        <w:rPr>
          <w:b w:val="1"/>
          <w:sz w:val="24"/>
          <w:szCs w:val="24"/>
          <w:rtl w:val="0"/>
        </w:rPr>
        <w:t xml:space="preserve">Seminarios</w:t>
      </w:r>
      <w:r w:rsidDel="00000000" w:rsidR="00000000" w:rsidRPr="00000000">
        <w:rPr>
          <w:sz w:val="24"/>
          <w:szCs w:val="24"/>
          <w:rtl w:val="0"/>
        </w:rPr>
        <w:t xml:space="preserve">: Son instancias académicas de estudio de problemas relevantes para la formación profesional. Incluye la reflexión crítica de las concepciones o supuestos previos sobre tales problemas, que los estudiantes han construido</w:t>
      </w:r>
    </w:p>
    <w:p w:rsidR="00000000" w:rsidDel="00000000" w:rsidP="00000000" w:rsidRDefault="00000000" w:rsidRPr="00000000" w14:paraId="0000000F">
      <w:pPr>
        <w:keepNext w:val="1"/>
        <w:spacing w:line="360" w:lineRule="auto"/>
        <w:jc w:val="both"/>
        <w:rPr>
          <w:b w:val="1"/>
          <w:sz w:val="24"/>
          <w:szCs w:val="24"/>
        </w:rPr>
      </w:pPr>
      <w:r w:rsidDel="00000000" w:rsidR="00000000" w:rsidRPr="00000000">
        <w:rPr>
          <w:sz w:val="24"/>
          <w:szCs w:val="24"/>
          <w:rtl w:val="0"/>
        </w:rPr>
        <w:t xml:space="preserve">como resultado de su propia experiencia, para luego profundizar su comprensión a través de la lectura y el debate de materiales bibliográficos, de la investigación, de la producción e interpretación, etc.. Estas unidades,permiten el cuestionamiento del "pensamiento práctico", ejercitan en el trabajo reflexivo y en el manejo de literatura específica y pone a las y los estudiantes como sujetos activos de la producción del conocimiento. </w:t>
      </w:r>
      <w:r w:rsidDel="00000000" w:rsidR="00000000" w:rsidRPr="00000000">
        <w:rPr>
          <w:b w:val="1"/>
          <w:sz w:val="24"/>
          <w:szCs w:val="24"/>
          <w:rtl w:val="0"/>
        </w:rPr>
        <w:t xml:space="preserve">80% de asistencia</w:t>
      </w:r>
    </w:p>
    <w:p w:rsidR="00000000" w:rsidDel="00000000" w:rsidP="00000000" w:rsidRDefault="00000000" w:rsidRPr="00000000" w14:paraId="00000010">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1">
      <w:pPr>
        <w:keepNext w:val="1"/>
        <w:numPr>
          <w:ilvl w:val="0"/>
          <w:numId w:val="3"/>
        </w:numPr>
        <w:spacing w:line="360" w:lineRule="auto"/>
        <w:ind w:left="720" w:hanging="360"/>
        <w:jc w:val="both"/>
        <w:rPr>
          <w:sz w:val="24"/>
          <w:szCs w:val="24"/>
          <w:u w:val="none"/>
        </w:rPr>
      </w:pPr>
      <w:r w:rsidDel="00000000" w:rsidR="00000000" w:rsidRPr="00000000">
        <w:rPr>
          <w:b w:val="1"/>
          <w:sz w:val="24"/>
          <w:szCs w:val="24"/>
          <w:rtl w:val="0"/>
        </w:rPr>
        <w:t xml:space="preserve">Talleres/Laboratorios:</w:t>
      </w:r>
      <w:r w:rsidDel="00000000" w:rsidR="00000000" w:rsidRPr="00000000">
        <w:rPr>
          <w:sz w:val="24"/>
          <w:szCs w:val="24"/>
          <w:rtl w:val="0"/>
        </w:rPr>
        <w:t xml:space="preserve"> Unidades Curriculares orientadas a la producción e instrumentación requerida para la acción profesional. Como tales, son unidades que promueven la resolución práctica de situaciones y la experimentación de</w:t>
      </w:r>
    </w:p>
    <w:p w:rsidR="00000000" w:rsidDel="00000000" w:rsidP="00000000" w:rsidRDefault="00000000" w:rsidRPr="00000000" w14:paraId="00000012">
      <w:pPr>
        <w:keepNext w:val="1"/>
        <w:spacing w:line="360" w:lineRule="auto"/>
        <w:jc w:val="both"/>
        <w:rPr>
          <w:sz w:val="24"/>
          <w:szCs w:val="24"/>
        </w:rPr>
      </w:pPr>
      <w:r w:rsidDel="00000000" w:rsidR="00000000" w:rsidRPr="00000000">
        <w:rPr>
          <w:sz w:val="24"/>
          <w:szCs w:val="24"/>
          <w:rtl w:val="0"/>
        </w:rPr>
        <w:t xml:space="preserve">alto valor para la formación. El desarrollo de las capacidades que involucran desempeños prácticos envuelve una diversidad y complementariedad de atributos, ya que las situaciones prácticas no se reducen a un hacer, sino que se constituyen como un hacer creativo y reflexivo en el que tanto se ponen en juego los marcos conceptuales disponibles como se inicia la búsqueda de aquellos otros nuevos que resulten necesarios para orientar, resolver o interpretar los desafíos de la producción. Entre aquellas capacidades que resultan relevantes de trabajar en el ámbito de un taller, además de la práctica específica se incluyen las competencias lingüísticas, la búsqueda y organización de la información, la identificación diagnóstica, la interacción social y la coordinación de grupos, el manejo de recursos de comunicación y expresión, el desarrollo de proyectos productivos e interpretativos, el vínculo entre producción y construcción de sentidos, etc.</w:t>
      </w:r>
    </w:p>
    <w:p w:rsidR="00000000" w:rsidDel="00000000" w:rsidP="00000000" w:rsidRDefault="00000000" w:rsidRPr="00000000" w14:paraId="00000013">
      <w:pPr>
        <w:keepNext w:val="1"/>
        <w:spacing w:line="360" w:lineRule="auto"/>
        <w:jc w:val="both"/>
        <w:rPr>
          <w:b w:val="1"/>
          <w:sz w:val="24"/>
          <w:szCs w:val="24"/>
        </w:rPr>
      </w:pPr>
      <w:r w:rsidDel="00000000" w:rsidR="00000000" w:rsidRPr="00000000">
        <w:rPr>
          <w:sz w:val="24"/>
          <w:szCs w:val="24"/>
          <w:rtl w:val="0"/>
        </w:rPr>
        <w:t xml:space="preserve">Como modalidad pedagógica, el taller apunta al desarrollo de capacidades para la producción y el análisis de casos y de alternativas de acción, la toma de decisiones y la generación de soluciones e innovaciones para encararlos. Por ello el taller ofrece el espacio para la elaboración de proyectos concretos y supone la ejercitación en capacidades para elegir entre cursos de acciones posibles y pertinentes para la situación, habilidades para la selección de metodologías, medios y recursos, el diseño de planes de trabajo operativo individual y/o la capacidad de ponerlo en práctica.</w:t>
      </w:r>
      <w:r w:rsidDel="00000000" w:rsidR="00000000" w:rsidRPr="00000000">
        <w:rPr>
          <w:b w:val="1"/>
          <w:sz w:val="24"/>
          <w:szCs w:val="24"/>
          <w:rtl w:val="0"/>
        </w:rPr>
        <w:t xml:space="preserve"> 80% de asistencia</w:t>
      </w:r>
    </w:p>
    <w:p w:rsidR="00000000" w:rsidDel="00000000" w:rsidP="00000000" w:rsidRDefault="00000000" w:rsidRPr="00000000" w14:paraId="00000014">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5">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6">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7">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8">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9">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A">
      <w:pPr>
        <w:keepNext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tl w:val="0"/>
        </w:rPr>
        <w:t xml:space="preserve">Formación Básica - Artes Visuales  </w:t>
      </w:r>
    </w:p>
    <w:p w:rsidR="00000000" w:rsidDel="00000000" w:rsidP="00000000" w:rsidRDefault="00000000" w:rsidRPr="00000000" w14:paraId="0000001C">
      <w:pPr>
        <w:keepNext w:val="1"/>
        <w:spacing w:line="360" w:lineRule="auto"/>
        <w:jc w:val="center"/>
        <w:rPr/>
      </w:pPr>
      <w:r w:rsidDel="00000000" w:rsidR="00000000" w:rsidRPr="00000000">
        <w:rPr>
          <w:b w:val="1"/>
          <w:rtl w:val="0"/>
        </w:rPr>
        <w:t xml:space="preserve">ESTRUCTURA CURRICULAR, ASISTENCIA Y ACREDITACIÒN</w:t>
      </w:r>
      <w:r w:rsidDel="00000000" w:rsidR="00000000" w:rsidRPr="00000000">
        <w:rPr>
          <w:rtl w:val="0"/>
        </w:rPr>
      </w:r>
    </w:p>
    <w:tbl>
      <w:tblPr>
        <w:tblStyle w:val="Table1"/>
        <w:tblW w:w="10485.0" w:type="dxa"/>
        <w:jc w:val="center"/>
        <w:tblLayout w:type="fixed"/>
        <w:tblLook w:val="0000"/>
      </w:tblPr>
      <w:tblGrid>
        <w:gridCol w:w="705"/>
        <w:gridCol w:w="1635"/>
        <w:gridCol w:w="540"/>
        <w:gridCol w:w="3015"/>
        <w:gridCol w:w="1875"/>
        <w:gridCol w:w="990"/>
        <w:gridCol w:w="240"/>
        <w:gridCol w:w="165"/>
        <w:gridCol w:w="375"/>
        <w:gridCol w:w="705"/>
        <w:gridCol w:w="240"/>
        <w:tblGridChange w:id="0">
          <w:tblGrid>
            <w:gridCol w:w="705"/>
            <w:gridCol w:w="1635"/>
            <w:gridCol w:w="540"/>
            <w:gridCol w:w="3015"/>
            <w:gridCol w:w="1875"/>
            <w:gridCol w:w="990"/>
            <w:gridCol w:w="240"/>
            <w:gridCol w:w="165"/>
            <w:gridCol w:w="375"/>
            <w:gridCol w:w="705"/>
            <w:gridCol w:w="240"/>
          </w:tblGrid>
        </w:tblGridChange>
      </w:tblGrid>
      <w:tr>
        <w:trPr>
          <w:cantSplit w:val="0"/>
          <w:trHeight w:val="255" w:hRule="atLeast"/>
          <w:tblHeader w:val="0"/>
        </w:trPr>
        <w:tc>
          <w:tcPr>
            <w:gridSpan w:val="5"/>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1D">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22">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24">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26">
            <w:pPr>
              <w:spacing w:line="240" w:lineRule="auto"/>
              <w:jc w:val="center"/>
              <w:rPr>
                <w:sz w:val="20"/>
                <w:szCs w:val="20"/>
              </w:rPr>
            </w:pPr>
            <w:r w:rsidDel="00000000" w:rsidR="00000000" w:rsidRPr="00000000">
              <w:rPr>
                <w:rtl w:val="0"/>
              </w:rPr>
            </w:r>
          </w:p>
        </w:tc>
      </w:tr>
      <w:tr>
        <w:trPr>
          <w:cantSplit w:val="0"/>
          <w:trHeight w:val="255" w:hRule="atLeast"/>
          <w:tblHeader w:val="0"/>
        </w:trPr>
        <w:tc>
          <w:tcPr>
            <w:gridSpan w:val="5"/>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28">
            <w:pPr>
              <w:spacing w:line="240" w:lineRule="auto"/>
              <w:jc w:val="center"/>
              <w:rPr>
                <w:sz w:val="20"/>
                <w:szCs w:val="20"/>
              </w:rPr>
            </w:pPr>
            <w:r w:rsidDel="00000000" w:rsidR="00000000" w:rsidRPr="00000000">
              <w:rPr>
                <w:b w:val="1"/>
                <w:sz w:val="20"/>
                <w:szCs w:val="20"/>
                <w:rtl w:val="0"/>
              </w:rPr>
              <w:t xml:space="preserve">Título que otorga: Profesor de Música (orientación en Educación Musical)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spacing w:line="240" w:lineRule="auto"/>
              <w:jc w:val="center"/>
              <w:rPr>
                <w:sz w:val="20"/>
                <w:szCs w:val="20"/>
              </w:rPr>
            </w:pPr>
            <w:r w:rsidDel="00000000" w:rsidR="00000000" w:rsidRPr="00000000">
              <w:rPr>
                <w:rtl w:val="0"/>
              </w:rPr>
            </w:r>
          </w:p>
        </w:tc>
      </w:tr>
      <w:tr>
        <w:trPr>
          <w:cantSplit w:val="1"/>
          <w:trHeight w:val="255" w:hRule="atLeast"/>
          <w:tblHeader w:val="0"/>
        </w:trPr>
        <w:tc>
          <w:tcPr>
            <w:vMerge w:val="restart"/>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33">
            <w:pPr>
              <w:spacing w:line="240" w:lineRule="auto"/>
              <w:rPr>
                <w:sz w:val="20"/>
                <w:szCs w:val="20"/>
              </w:rPr>
            </w:pPr>
            <w:r w:rsidDel="00000000" w:rsidR="00000000" w:rsidRPr="00000000">
              <w:rPr>
                <w:b w:val="1"/>
                <w:sz w:val="20"/>
                <w:szCs w:val="20"/>
                <w:rtl w:val="0"/>
              </w:rPr>
              <w:t xml:space="preserve">Año</w:t>
            </w:r>
            <w:r w:rsidDel="00000000" w:rsidR="00000000" w:rsidRPr="00000000">
              <w:rPr>
                <w:rtl w:val="0"/>
              </w:rPr>
            </w:r>
          </w:p>
        </w:tc>
        <w:tc>
          <w:tcPr>
            <w:vMerge w:val="restart"/>
            <w:tcBorders>
              <w:top w:color="000000" w:space="0" w:sz="4" w:val="single"/>
              <w:left w:color="000000" w:space="0" w:sz="0" w:val="nil"/>
              <w:bottom w:color="000000" w:space="0" w:sz="8" w:val="single"/>
              <w:right w:color="000000" w:space="0" w:sz="4" w:val="single"/>
            </w:tcBorders>
            <w:vAlign w:val="top"/>
          </w:tcPr>
          <w:p w:rsidR="00000000" w:rsidDel="00000000" w:rsidP="00000000" w:rsidRDefault="00000000" w:rsidRPr="00000000" w14:paraId="00000034">
            <w:pPr>
              <w:spacing w:line="240" w:lineRule="auto"/>
              <w:rPr>
                <w:sz w:val="20"/>
                <w:szCs w:val="20"/>
              </w:rPr>
            </w:pPr>
            <w:r w:rsidDel="00000000" w:rsidR="00000000" w:rsidRPr="00000000">
              <w:rPr>
                <w:b w:val="1"/>
                <w:sz w:val="20"/>
                <w:szCs w:val="20"/>
                <w:rtl w:val="0"/>
              </w:rPr>
              <w:t xml:space="preserve">Campos de Formación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spacing w:line="240" w:lineRule="auto"/>
              <w:rPr>
                <w:sz w:val="20"/>
                <w:szCs w:val="20"/>
              </w:rPr>
            </w:pPr>
            <w:r w:rsidDel="00000000" w:rsidR="00000000" w:rsidRPr="00000000">
              <w:rPr>
                <w:b w:val="1"/>
                <w:sz w:val="20"/>
                <w:szCs w:val="20"/>
                <w:rtl w:val="0"/>
              </w:rPr>
              <w:t xml:space="preserve">Nº</w:t>
            </w:r>
            <w:r w:rsidDel="00000000" w:rsidR="00000000" w:rsidRPr="00000000">
              <w:rPr>
                <w:rtl w:val="0"/>
              </w:rPr>
            </w:r>
          </w:p>
        </w:tc>
        <w:tc>
          <w:tcPr>
            <w:vMerge w:val="restart"/>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36">
            <w:pPr>
              <w:spacing w:line="240" w:lineRule="auto"/>
              <w:rPr>
                <w:sz w:val="20"/>
                <w:szCs w:val="20"/>
              </w:rPr>
            </w:pPr>
            <w:r w:rsidDel="00000000" w:rsidR="00000000" w:rsidRPr="00000000">
              <w:rPr>
                <w:b w:val="1"/>
                <w:sz w:val="20"/>
                <w:szCs w:val="20"/>
                <w:rtl w:val="0"/>
              </w:rPr>
              <w:t xml:space="preserve">Asignaturas</w:t>
            </w:r>
            <w:r w:rsidDel="00000000" w:rsidR="00000000" w:rsidRPr="00000000">
              <w:rPr>
                <w:rtl w:val="0"/>
              </w:rPr>
            </w:r>
          </w:p>
          <w:p w:rsidR="00000000" w:rsidDel="00000000" w:rsidP="00000000" w:rsidRDefault="00000000" w:rsidRPr="00000000" w14:paraId="00000037">
            <w:pPr>
              <w:spacing w:line="240" w:lineRule="auto"/>
              <w:jc w:val="right"/>
              <w:rPr>
                <w:sz w:val="20"/>
                <w:szCs w:val="20"/>
              </w:rPr>
            </w:pP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38">
            <w:pPr>
              <w:spacing w:line="240" w:lineRule="auto"/>
              <w:rPr>
                <w:sz w:val="20"/>
                <w:szCs w:val="20"/>
              </w:rPr>
            </w:pPr>
            <w:r w:rsidDel="00000000" w:rsidR="00000000" w:rsidRPr="00000000">
              <w:rPr>
                <w:b w:val="1"/>
                <w:sz w:val="20"/>
                <w:szCs w:val="20"/>
                <w:rtl w:val="0"/>
              </w:rPr>
              <w:t xml:space="preserve">CURSADA</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39">
            <w:pPr>
              <w:spacing w:line="240" w:lineRule="auto"/>
              <w:rPr>
                <w:sz w:val="20"/>
                <w:szCs w:val="20"/>
              </w:rPr>
            </w:pPr>
            <w:r w:rsidDel="00000000" w:rsidR="00000000" w:rsidRPr="00000000">
              <w:rPr>
                <w:b w:val="1"/>
                <w:sz w:val="20"/>
                <w:szCs w:val="20"/>
                <w:rtl w:val="0"/>
              </w:rPr>
              <w:t xml:space="preserve">ASISTENCIA</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3B">
            <w:pPr>
              <w:spacing w:line="240" w:lineRule="auto"/>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spacing w:line="240" w:lineRule="auto"/>
              <w:rPr>
                <w:sz w:val="20"/>
                <w:szCs w:val="20"/>
              </w:rPr>
            </w:pPr>
            <w:r w:rsidDel="00000000" w:rsidR="00000000" w:rsidRPr="00000000">
              <w:rPr>
                <w:b w:val="1"/>
                <w:sz w:val="20"/>
                <w:szCs w:val="20"/>
                <w:rtl w:val="0"/>
              </w:rPr>
              <w:t xml:space="preserve">Hs</w:t>
            </w:r>
            <w:r w:rsidDel="00000000" w:rsidR="00000000" w:rsidRPr="00000000">
              <w:rPr>
                <w:rtl w:val="0"/>
              </w:rPr>
            </w:r>
          </w:p>
        </w:tc>
      </w:tr>
      <w:tr>
        <w:trPr>
          <w:cantSplit w:val="1"/>
          <w:trHeight w:val="270" w:hRule="atLeast"/>
          <w:tblHeader w:val="0"/>
        </w:trPr>
        <w:tc>
          <w:tcPr>
            <w:vMerge w:val="continue"/>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3F">
            <w:pPr>
              <w:widowControl w:val="0"/>
              <w:rPr>
                <w:sz w:val="20"/>
                <w:szCs w:val="20"/>
              </w:rPr>
            </w:pPr>
            <w:r w:rsidDel="00000000" w:rsidR="00000000" w:rsidRPr="00000000">
              <w:rPr>
                <w:rtl w:val="0"/>
              </w:rPr>
            </w:r>
          </w:p>
        </w:tc>
        <w:tc>
          <w:tcPr>
            <w:vMerge w:val="continue"/>
            <w:tcBorders>
              <w:top w:color="000000" w:space="0" w:sz="4" w:val="single"/>
              <w:left w:color="000000" w:space="0" w:sz="0" w:val="nil"/>
              <w:bottom w:color="000000" w:space="0" w:sz="8" w:val="single"/>
              <w:right w:color="000000" w:space="0" w:sz="4" w:val="single"/>
            </w:tcBorders>
            <w:vAlign w:val="top"/>
          </w:tcPr>
          <w:p w:rsidR="00000000" w:rsidDel="00000000" w:rsidP="00000000" w:rsidRDefault="00000000" w:rsidRPr="00000000" w14:paraId="00000040">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42">
            <w:pPr>
              <w:widowControl w:val="0"/>
              <w:rPr>
                <w:sz w:val="20"/>
                <w:szCs w:val="20"/>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3">
            <w:pPr>
              <w:widowControl w:val="0"/>
              <w:rPr>
                <w:sz w:val="20"/>
                <w:szCs w:val="20"/>
              </w:rPr>
            </w:pPr>
            <w:r w:rsidDel="00000000" w:rsidR="00000000" w:rsidRPr="00000000">
              <w:rPr>
                <w:rtl w:val="0"/>
              </w:rPr>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4">
            <w:pPr>
              <w:spacing w:line="240" w:lineRule="auto"/>
              <w:rPr>
                <w:sz w:val="20"/>
                <w:szCs w:val="20"/>
              </w:rPr>
            </w:pPr>
            <w:r w:rsidDel="00000000" w:rsidR="00000000" w:rsidRPr="00000000">
              <w:rPr>
                <w:rtl w:val="0"/>
              </w:rPr>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6">
            <w:pPr>
              <w:spacing w:line="240" w:lineRule="auto"/>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240" w:lineRule="auto"/>
              <w:rPr>
                <w:sz w:val="20"/>
                <w:szCs w:val="20"/>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4A">
            <w:pPr>
              <w:spacing w:line="240" w:lineRule="auto"/>
              <w:rPr>
                <w:sz w:val="20"/>
                <w:szCs w:val="20"/>
              </w:rPr>
            </w:pPr>
            <w:r w:rsidDel="00000000" w:rsidR="00000000" w:rsidRPr="00000000">
              <w:rPr>
                <w:b w:val="1"/>
                <w:sz w:val="20"/>
                <w:szCs w:val="20"/>
                <w:rtl w:val="0"/>
              </w:rPr>
              <w:t xml:space="preserve">1</w:t>
            </w:r>
            <w:r w:rsidDel="00000000" w:rsidR="00000000" w:rsidRPr="00000000">
              <w:rPr>
                <w:b w:val="1"/>
                <w:sz w:val="20"/>
                <w:szCs w:val="20"/>
                <w:vertAlign w:val="superscript"/>
                <w:rtl w:val="0"/>
              </w:rPr>
              <w:t xml:space="preserve">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B">
            <w:pPr>
              <w:spacing w:line="240" w:lineRule="auto"/>
              <w:rPr>
                <w:sz w:val="20"/>
                <w:szCs w:val="20"/>
              </w:rPr>
            </w:pPr>
            <w:r w:rsidDel="00000000" w:rsidR="00000000" w:rsidRPr="00000000">
              <w:rPr>
                <w:b w:val="1"/>
                <w:i w:val="1"/>
                <w:sz w:val="20"/>
                <w:szCs w:val="20"/>
                <w:rtl w:val="0"/>
              </w:rPr>
              <w:t xml:space="preserve">Área de la Producción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spacing w:line="240" w:lineRule="auto"/>
              <w:jc w:val="right"/>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D">
            <w:pPr>
              <w:spacing w:line="240" w:lineRule="auto"/>
              <w:rPr>
                <w:sz w:val="20"/>
                <w:szCs w:val="20"/>
              </w:rPr>
            </w:pPr>
            <w:r w:rsidDel="00000000" w:rsidR="00000000" w:rsidRPr="00000000">
              <w:rPr>
                <w:rtl w:val="0"/>
              </w:rPr>
            </w:r>
          </w:p>
          <w:p w:rsidR="00000000" w:rsidDel="00000000" w:rsidP="00000000" w:rsidRDefault="00000000" w:rsidRPr="00000000" w14:paraId="0000004E">
            <w:pPr>
              <w:spacing w:line="240" w:lineRule="auto"/>
              <w:rPr>
                <w:sz w:val="20"/>
                <w:szCs w:val="20"/>
              </w:rPr>
            </w:pPr>
            <w:r w:rsidDel="00000000" w:rsidR="00000000" w:rsidRPr="00000000">
              <w:rPr>
                <w:sz w:val="20"/>
                <w:szCs w:val="20"/>
                <w:rtl w:val="0"/>
              </w:rPr>
              <w:t xml:space="preserve">Dibujo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F">
            <w:pPr>
              <w:spacing w:line="240" w:lineRule="auto"/>
              <w:jc w:val="center"/>
              <w:rPr>
                <w:sz w:val="18"/>
                <w:szCs w:val="18"/>
              </w:rPr>
            </w:pPr>
            <w:r w:rsidDel="00000000" w:rsidR="00000000" w:rsidRPr="00000000">
              <w:rPr>
                <w:rtl w:val="0"/>
              </w:rPr>
            </w:r>
          </w:p>
          <w:p w:rsidR="00000000" w:rsidDel="00000000" w:rsidP="00000000" w:rsidRDefault="00000000" w:rsidRPr="00000000" w14:paraId="00000050">
            <w:pPr>
              <w:spacing w:line="240" w:lineRule="auto"/>
              <w:jc w:val="center"/>
              <w:rPr>
                <w:sz w:val="18"/>
                <w:szCs w:val="18"/>
              </w:rPr>
            </w:pPr>
            <w:r w:rsidDel="00000000" w:rsidR="00000000" w:rsidRPr="00000000">
              <w:rPr>
                <w:sz w:val="18"/>
                <w:szCs w:val="18"/>
                <w:rtl w:val="0"/>
              </w:rPr>
              <w:t xml:space="preserve">PROMOCIÓN DIRECTA  SIN INSTANCIA DE EVALUACIÒN FINAL (CON MUESTRA) NOTA MÌNIMA  7/CURSADA APROBADA 7   </w:t>
            </w:r>
          </w:p>
          <w:p w:rsidR="00000000" w:rsidDel="00000000" w:rsidP="00000000" w:rsidRDefault="00000000" w:rsidRPr="00000000" w14:paraId="00000051">
            <w:pPr>
              <w:spacing w:line="240" w:lineRule="auto"/>
              <w:jc w:val="center"/>
              <w:rPr>
                <w:sz w:val="18"/>
                <w:szCs w:val="18"/>
              </w:rPr>
            </w:pPr>
            <w:r w:rsidDel="00000000" w:rsidR="00000000" w:rsidRPr="00000000">
              <w:rPr>
                <w:rtl w:val="0"/>
              </w:rPr>
            </w:r>
          </w:p>
          <w:p w:rsidR="00000000" w:rsidDel="00000000" w:rsidP="00000000" w:rsidRDefault="00000000" w:rsidRPr="00000000" w14:paraId="00000052">
            <w:pPr>
              <w:spacing w:line="240" w:lineRule="auto"/>
              <w:jc w:val="center"/>
              <w:rPr>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3">
            <w:pPr>
              <w:keepNext w:val="1"/>
              <w:spacing w:line="360" w:lineRule="auto"/>
              <w:jc w:val="both"/>
              <w:rPr>
                <w:b w:val="1"/>
              </w:rPr>
            </w:pPr>
            <w:r w:rsidDel="00000000" w:rsidR="00000000" w:rsidRPr="00000000">
              <w:rPr>
                <w:sz w:val="24"/>
                <w:szCs w:val="24"/>
                <w:rtl w:val="0"/>
              </w:rPr>
              <w:t xml:space="preserve"> </w:t>
            </w:r>
            <w:r w:rsidDel="00000000" w:rsidR="00000000" w:rsidRPr="00000000">
              <w:rPr>
                <w:b w:val="1"/>
                <w:rtl w:val="0"/>
              </w:rPr>
              <w:t xml:space="preserve">80% de asistencia</w:t>
            </w:r>
          </w:p>
          <w:p w:rsidR="00000000" w:rsidDel="00000000" w:rsidP="00000000" w:rsidRDefault="00000000" w:rsidRPr="00000000" w14:paraId="00000054">
            <w:pPr>
              <w:keepNext w:val="1"/>
              <w:spacing w:line="36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center"/>
              <w:rPr>
                <w:sz w:val="20"/>
                <w:szCs w:val="20"/>
              </w:rPr>
            </w:pPr>
            <w:r w:rsidDel="00000000" w:rsidR="00000000" w:rsidRPr="00000000">
              <w:rPr>
                <w:sz w:val="20"/>
                <w:szCs w:val="20"/>
                <w:rtl w:val="0"/>
              </w:rPr>
              <w:t xml:space="preserve">96</w:t>
            </w:r>
          </w:p>
        </w:tc>
      </w:tr>
      <w:tr>
        <w:trPr>
          <w:cantSplit w:val="0"/>
          <w:trHeight w:val="255"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A">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line="24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5C">
            <w:pPr>
              <w:spacing w:line="240" w:lineRule="auto"/>
              <w:jc w:val="right"/>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Grabado</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E">
            <w:pPr>
              <w:spacing w:line="240" w:lineRule="auto"/>
              <w:rPr>
                <w:sz w:val="18"/>
                <w:szCs w:val="18"/>
              </w:rPr>
            </w:pPr>
            <w:r w:rsidDel="00000000" w:rsidR="00000000" w:rsidRPr="00000000">
              <w:rPr>
                <w:rtl w:val="0"/>
              </w:rPr>
            </w:r>
          </w:p>
          <w:p w:rsidR="00000000" w:rsidDel="00000000" w:rsidP="00000000" w:rsidRDefault="00000000" w:rsidRPr="00000000" w14:paraId="0000005F">
            <w:pPr>
              <w:spacing w:line="240" w:lineRule="auto"/>
              <w:jc w:val="center"/>
              <w:rPr>
                <w:sz w:val="18"/>
                <w:szCs w:val="18"/>
              </w:rPr>
            </w:pPr>
            <w:r w:rsidDel="00000000" w:rsidR="00000000" w:rsidRPr="00000000">
              <w:rPr>
                <w:sz w:val="18"/>
                <w:szCs w:val="18"/>
                <w:rtl w:val="0"/>
              </w:rPr>
              <w:t xml:space="preserve">PROMOCIÓN DIRECTA  SIN INSTANCIA DE EVALUACIÒN FINAL (CON MUESTRA) NOTA MÌNIMA  7/CURSADA APROBADA 7</w:t>
            </w:r>
          </w:p>
          <w:p w:rsidR="00000000" w:rsidDel="00000000" w:rsidP="00000000" w:rsidRDefault="00000000" w:rsidRPr="00000000" w14:paraId="00000060">
            <w:pPr>
              <w:spacing w:line="240" w:lineRule="auto"/>
              <w:jc w:val="center"/>
              <w:rPr>
                <w:sz w:val="18"/>
                <w:szCs w:val="18"/>
              </w:rPr>
            </w:pPr>
            <w:r w:rsidDel="00000000" w:rsidR="00000000" w:rsidRPr="00000000">
              <w:rPr>
                <w:rtl w:val="0"/>
              </w:rPr>
            </w:r>
          </w:p>
          <w:p w:rsidR="00000000" w:rsidDel="00000000" w:rsidP="00000000" w:rsidRDefault="00000000" w:rsidRPr="00000000" w14:paraId="00000061">
            <w:pPr>
              <w:spacing w:line="240" w:lineRule="auto"/>
              <w:jc w:val="center"/>
              <w:rPr>
                <w:sz w:val="18"/>
                <w:szCs w:val="18"/>
              </w:rPr>
            </w:pPr>
            <w:r w:rsidDel="00000000" w:rsidR="00000000" w:rsidRPr="00000000">
              <w:rPr>
                <w:sz w:val="18"/>
                <w:szCs w:val="18"/>
                <w:rtl w:val="0"/>
              </w:rPr>
              <w:t xml:space="preserve">EVALUACIÒN POR PRODUCCIÒN –MUESTRA-</w:t>
            </w:r>
          </w:p>
          <w:p w:rsidR="00000000" w:rsidDel="00000000" w:rsidP="00000000" w:rsidRDefault="00000000" w:rsidRPr="00000000" w14:paraId="00000062">
            <w:pPr>
              <w:spacing w:line="240" w:lineRule="auto"/>
              <w:rPr>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63">
            <w:pPr>
              <w:keepNext w:val="1"/>
              <w:spacing w:line="360" w:lineRule="auto"/>
              <w:jc w:val="both"/>
              <w:rPr>
                <w:b w:val="1"/>
              </w:rPr>
            </w:pPr>
            <w:r w:rsidDel="00000000" w:rsidR="00000000" w:rsidRPr="00000000">
              <w:rPr>
                <w:rtl w:val="0"/>
              </w:rPr>
              <w:t xml:space="preserve"> </w:t>
            </w:r>
            <w:r w:rsidDel="00000000" w:rsidR="00000000" w:rsidRPr="00000000">
              <w:rPr>
                <w:b w:val="1"/>
                <w:rtl w:val="0"/>
              </w:rPr>
              <w:t xml:space="preserve">80% de asistencia</w:t>
            </w:r>
          </w:p>
          <w:p w:rsidR="00000000" w:rsidDel="00000000" w:rsidP="00000000" w:rsidRDefault="00000000" w:rsidRPr="00000000" w14:paraId="00000064">
            <w:pPr>
              <w:keepNext w:val="1"/>
              <w:spacing w:line="360" w:lineRule="auto"/>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40" w:lineRule="auto"/>
              <w:jc w:val="center"/>
              <w:rPr>
                <w:sz w:val="20"/>
                <w:szCs w:val="20"/>
              </w:rPr>
            </w:pPr>
            <w:r w:rsidDel="00000000" w:rsidR="00000000" w:rsidRPr="00000000">
              <w:rPr>
                <w:sz w:val="20"/>
                <w:szCs w:val="20"/>
                <w:rtl w:val="0"/>
              </w:rPr>
              <w:t xml:space="preserve">96 </w:t>
            </w:r>
          </w:p>
        </w:tc>
      </w:tr>
      <w:tr>
        <w:trPr>
          <w:cantSplit w:val="0"/>
          <w:trHeight w:val="255"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line="24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6C">
            <w:pPr>
              <w:spacing w:line="240" w:lineRule="auto"/>
              <w:jc w:val="right"/>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6D">
            <w:pPr>
              <w:spacing w:line="240" w:lineRule="auto"/>
              <w:rPr>
                <w:sz w:val="20"/>
                <w:szCs w:val="20"/>
              </w:rPr>
            </w:pPr>
            <w:r w:rsidDel="00000000" w:rsidR="00000000" w:rsidRPr="00000000">
              <w:rPr>
                <w:sz w:val="20"/>
                <w:szCs w:val="20"/>
                <w:rtl w:val="0"/>
              </w:rPr>
              <w:t xml:space="preserve">Escultura</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E">
            <w:pPr>
              <w:spacing w:line="240" w:lineRule="auto"/>
              <w:jc w:val="center"/>
              <w:rPr>
                <w:sz w:val="18"/>
                <w:szCs w:val="18"/>
              </w:rPr>
            </w:pPr>
            <w:r w:rsidDel="00000000" w:rsidR="00000000" w:rsidRPr="00000000">
              <w:rPr>
                <w:sz w:val="18"/>
                <w:szCs w:val="18"/>
                <w:rtl w:val="0"/>
              </w:rPr>
              <w:t xml:space="preserve">PROMOCIÓN DIRECTA  SIN INSTANCIA DE EVALUACIÒN FINAL (CON MUESTRA) NOTA MÌNIMA  7/CURSADA APROBADA 7 </w:t>
            </w:r>
          </w:p>
          <w:p w:rsidR="00000000" w:rsidDel="00000000" w:rsidP="00000000" w:rsidRDefault="00000000" w:rsidRPr="00000000" w14:paraId="0000006F">
            <w:pPr>
              <w:spacing w:line="240" w:lineRule="auto"/>
              <w:jc w:val="center"/>
              <w:rPr>
                <w:sz w:val="18"/>
                <w:szCs w:val="18"/>
              </w:rPr>
            </w:pPr>
            <w:r w:rsidDel="00000000" w:rsidR="00000000" w:rsidRPr="00000000">
              <w:rPr>
                <w:rtl w:val="0"/>
              </w:rPr>
            </w:r>
          </w:p>
          <w:p w:rsidR="00000000" w:rsidDel="00000000" w:rsidP="00000000" w:rsidRDefault="00000000" w:rsidRPr="00000000" w14:paraId="00000070">
            <w:pPr>
              <w:spacing w:line="240" w:lineRule="auto"/>
              <w:jc w:val="center"/>
              <w:rPr>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71">
            <w:pPr>
              <w:keepNext w:val="1"/>
              <w:spacing w:line="360" w:lineRule="auto"/>
              <w:jc w:val="both"/>
              <w:rPr>
                <w:b w:val="1"/>
              </w:rPr>
            </w:pPr>
            <w:r w:rsidDel="00000000" w:rsidR="00000000" w:rsidRPr="00000000">
              <w:rPr>
                <w:rtl w:val="0"/>
              </w:rPr>
              <w:t xml:space="preserve"> </w:t>
            </w:r>
            <w:r w:rsidDel="00000000" w:rsidR="00000000" w:rsidRPr="00000000">
              <w:rPr>
                <w:b w:val="1"/>
                <w:rtl w:val="0"/>
              </w:rPr>
              <w:t xml:space="preserve">80 % de asistencia</w:t>
            </w:r>
          </w:p>
          <w:p w:rsidR="00000000" w:rsidDel="00000000" w:rsidP="00000000" w:rsidRDefault="00000000" w:rsidRPr="00000000" w14:paraId="00000072">
            <w:pPr>
              <w:keepNext w:val="1"/>
              <w:spacing w:line="360" w:lineRule="auto"/>
              <w:jc w:val="both"/>
              <w:rPr/>
            </w:pPr>
            <w:r w:rsidDel="00000000" w:rsidR="00000000" w:rsidRPr="00000000">
              <w:rPr>
                <w:rtl w:val="0"/>
              </w:rPr>
            </w:r>
          </w:p>
          <w:p w:rsidR="00000000" w:rsidDel="00000000" w:rsidP="00000000" w:rsidRDefault="00000000" w:rsidRPr="00000000" w14:paraId="00000073">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jc w:val="center"/>
              <w:rPr>
                <w:sz w:val="20"/>
                <w:szCs w:val="20"/>
              </w:rPr>
            </w:pPr>
            <w:r w:rsidDel="00000000" w:rsidR="00000000" w:rsidRPr="00000000">
              <w:rPr>
                <w:sz w:val="20"/>
                <w:szCs w:val="20"/>
                <w:rtl w:val="0"/>
              </w:rPr>
              <w:t xml:space="preserve">64</w:t>
            </w:r>
          </w:p>
        </w:tc>
      </w:tr>
      <w:tr>
        <w:trPr>
          <w:cantSplit w:val="0"/>
          <w:trHeight w:val="1373.876953125"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right w:color="000000" w:space="0" w:sz="0" w:val="nil"/>
            </w:tcBorders>
          </w:tcPr>
          <w:p w:rsidR="00000000" w:rsidDel="00000000" w:rsidP="00000000" w:rsidRDefault="00000000" w:rsidRPr="00000000" w14:paraId="0000007A">
            <w:pPr>
              <w:spacing w:line="24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7B">
            <w:pPr>
              <w:spacing w:line="240" w:lineRule="auto"/>
              <w:jc w:val="right"/>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Cerámica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D">
            <w:pPr>
              <w:spacing w:line="240" w:lineRule="auto"/>
              <w:jc w:val="center"/>
              <w:rPr>
                <w:sz w:val="18"/>
                <w:szCs w:val="18"/>
              </w:rPr>
            </w:pPr>
            <w:r w:rsidDel="00000000" w:rsidR="00000000" w:rsidRPr="00000000">
              <w:rPr>
                <w:sz w:val="18"/>
                <w:szCs w:val="18"/>
                <w:rtl w:val="0"/>
              </w:rPr>
              <w:t xml:space="preserve">PROMOCIÓN DIRECTA  SIN INSTANCIA DE EVALUACIÒN FINAL (CON MUESTRA) NOTA MÌNIMA  7/CURSADA APROBADA 7 </w:t>
            </w:r>
          </w:p>
          <w:p w:rsidR="00000000" w:rsidDel="00000000" w:rsidP="00000000" w:rsidRDefault="00000000" w:rsidRPr="00000000" w14:paraId="0000007E">
            <w:pPr>
              <w:spacing w:line="240" w:lineRule="auto"/>
              <w:jc w:val="center"/>
              <w:rPr>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7F">
            <w:pPr>
              <w:keepNext w:val="1"/>
              <w:spacing w:line="360" w:lineRule="auto"/>
              <w:jc w:val="both"/>
              <w:rPr>
                <w:b w:val="1"/>
              </w:rPr>
            </w:pPr>
            <w:r w:rsidDel="00000000" w:rsidR="00000000" w:rsidRPr="00000000">
              <w:rPr>
                <w:sz w:val="24"/>
                <w:szCs w:val="24"/>
                <w:rtl w:val="0"/>
              </w:rPr>
              <w:t xml:space="preserve"> </w:t>
            </w:r>
            <w:r w:rsidDel="00000000" w:rsidR="00000000" w:rsidRPr="00000000">
              <w:rPr>
                <w:b w:val="1"/>
                <w:rtl w:val="0"/>
              </w:rPr>
              <w:t xml:space="preserve">80% de asistencia</w:t>
            </w:r>
          </w:p>
          <w:p w:rsidR="00000000" w:rsidDel="00000000" w:rsidP="00000000" w:rsidRDefault="00000000" w:rsidRPr="00000000" w14:paraId="00000080">
            <w:pPr>
              <w:keepNext w:val="1"/>
              <w:spacing w:line="36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240" w:lineRule="auto"/>
              <w:jc w:val="center"/>
              <w:rPr>
                <w:sz w:val="20"/>
                <w:szCs w:val="20"/>
              </w:rPr>
            </w:pPr>
            <w:r w:rsidDel="00000000" w:rsidR="00000000" w:rsidRPr="00000000">
              <w:rPr>
                <w:sz w:val="20"/>
                <w:szCs w:val="20"/>
                <w:rtl w:val="0"/>
              </w:rPr>
              <w:t xml:space="preserve">64</w:t>
            </w:r>
          </w:p>
        </w:tc>
      </w:tr>
      <w:tr>
        <w:trPr>
          <w:cantSplit w:val="0"/>
          <w:trHeight w:val="1211.89453125"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 </w:t>
            </w:r>
          </w:p>
        </w:tc>
        <w:tc>
          <w:tcPr>
            <w:tcBorders>
              <w:left w:color="000000" w:space="0" w:sz="0" w:val="nil"/>
              <w:bottom w:color="000000" w:space="0" w:sz="0" w:val="nil"/>
              <w:right w:color="000000" w:space="0" w:sz="0" w:val="nil"/>
            </w:tcBorders>
          </w:tcPr>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Área de Lenguaje -Recepción </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88">
            <w:pPr>
              <w:spacing w:line="240" w:lineRule="auto"/>
              <w:jc w:val="right"/>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Gráfica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A">
            <w:pPr>
              <w:spacing w:line="240" w:lineRule="auto"/>
              <w:jc w:val="center"/>
              <w:rPr>
                <w:sz w:val="18"/>
                <w:szCs w:val="18"/>
              </w:rPr>
            </w:pPr>
            <w:r w:rsidDel="00000000" w:rsidR="00000000" w:rsidRPr="00000000">
              <w:rPr>
                <w:rtl w:val="0"/>
              </w:rPr>
            </w:r>
          </w:p>
          <w:p w:rsidR="00000000" w:rsidDel="00000000" w:rsidP="00000000" w:rsidRDefault="00000000" w:rsidRPr="00000000" w14:paraId="0000008B">
            <w:pPr>
              <w:spacing w:line="240" w:lineRule="auto"/>
              <w:jc w:val="center"/>
              <w:rPr>
                <w:sz w:val="18"/>
                <w:szCs w:val="18"/>
              </w:rPr>
            </w:pPr>
            <w:r w:rsidDel="00000000" w:rsidR="00000000" w:rsidRPr="00000000">
              <w:rPr>
                <w:sz w:val="18"/>
                <w:szCs w:val="18"/>
                <w:rtl w:val="0"/>
              </w:rPr>
              <w:t xml:space="preserve">PROMOCIÓN DIRECTA  CON  INSTANCIA DE EVALUACIÒN FINAL NOTA MÌNIMA  7/CURSADA APROBADA 4 MÌNIMO VA A FINAL</w:t>
            </w:r>
          </w:p>
          <w:p w:rsidR="00000000" w:rsidDel="00000000" w:rsidP="00000000" w:rsidRDefault="00000000" w:rsidRPr="00000000" w14:paraId="0000008C">
            <w:pPr>
              <w:spacing w:line="240" w:lineRule="auto"/>
              <w:jc w:val="center"/>
              <w:rPr>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8D">
            <w:pPr>
              <w:keepNext w:val="1"/>
              <w:spacing w:line="360" w:lineRule="auto"/>
              <w:jc w:val="both"/>
              <w:rPr>
                <w:b w:val="1"/>
              </w:rPr>
            </w:pPr>
            <w:r w:rsidDel="00000000" w:rsidR="00000000" w:rsidRPr="00000000">
              <w:rPr>
                <w:b w:val="1"/>
                <w:rtl w:val="0"/>
              </w:rPr>
              <w:t xml:space="preserve">60</w:t>
            </w:r>
            <w:r w:rsidDel="00000000" w:rsidR="00000000" w:rsidRPr="00000000">
              <w:rPr>
                <w:b w:val="1"/>
                <w:rtl w:val="0"/>
              </w:rPr>
              <w:t xml:space="preserve"> % de asistencia</w:t>
            </w:r>
          </w:p>
          <w:p w:rsidR="00000000" w:rsidDel="00000000" w:rsidP="00000000" w:rsidRDefault="00000000" w:rsidRPr="00000000" w14:paraId="0000008E">
            <w:pPr>
              <w:keepNext w:val="1"/>
              <w:spacing w:line="360" w:lineRule="auto"/>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jc w:val="center"/>
              <w:rPr>
                <w:sz w:val="20"/>
                <w:szCs w:val="20"/>
              </w:rPr>
            </w:pPr>
            <w:r w:rsidDel="00000000" w:rsidR="00000000" w:rsidRPr="00000000">
              <w:rPr>
                <w:sz w:val="20"/>
                <w:szCs w:val="20"/>
                <w:rtl w:val="0"/>
              </w:rPr>
              <w:t xml:space="preserve">96</w:t>
            </w:r>
          </w:p>
        </w:tc>
      </w:tr>
      <w:tr>
        <w:trPr>
          <w:cantSplit w:val="0"/>
          <w:trHeight w:val="2306.806640625"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spacing w:line="24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96">
            <w:pPr>
              <w:spacing w:line="240" w:lineRule="auto"/>
              <w:jc w:val="right"/>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Lenguaje  Visual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8">
            <w:pPr>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99">
            <w:pPr>
              <w:spacing w:line="240" w:lineRule="auto"/>
              <w:rPr>
                <w:sz w:val="18"/>
                <w:szCs w:val="18"/>
              </w:rPr>
            </w:pPr>
            <w:r w:rsidDel="00000000" w:rsidR="00000000" w:rsidRPr="00000000">
              <w:rPr>
                <w:rtl w:val="0"/>
              </w:rPr>
            </w:r>
          </w:p>
          <w:p w:rsidR="00000000" w:rsidDel="00000000" w:rsidP="00000000" w:rsidRDefault="00000000" w:rsidRPr="00000000" w14:paraId="0000009A">
            <w:pPr>
              <w:spacing w:line="240" w:lineRule="auto"/>
              <w:rPr>
                <w:sz w:val="18"/>
                <w:szCs w:val="18"/>
              </w:rPr>
            </w:pPr>
            <w:r w:rsidDel="00000000" w:rsidR="00000000" w:rsidRPr="00000000">
              <w:rPr>
                <w:rtl w:val="0"/>
              </w:rPr>
            </w:r>
          </w:p>
          <w:p w:rsidR="00000000" w:rsidDel="00000000" w:rsidP="00000000" w:rsidRDefault="00000000" w:rsidRPr="00000000" w14:paraId="0000009B">
            <w:pPr>
              <w:spacing w:line="240" w:lineRule="auto"/>
              <w:jc w:val="center"/>
              <w:rPr>
                <w:sz w:val="18"/>
                <w:szCs w:val="18"/>
                <w:highlight w:val="green"/>
              </w:rPr>
            </w:pPr>
            <w:r w:rsidDel="00000000" w:rsidR="00000000" w:rsidRPr="00000000">
              <w:rPr>
                <w:sz w:val="18"/>
                <w:szCs w:val="18"/>
                <w:highlight w:val="green"/>
                <w:rtl w:val="0"/>
              </w:rPr>
              <w:t xml:space="preserve">PROMOCIÓN DIRECTA NOTA 7/ EVALUACIÒN POR PRODUCCIÒN –MUESTRA-</w:t>
            </w:r>
          </w:p>
          <w:p w:rsidR="00000000" w:rsidDel="00000000" w:rsidP="00000000" w:rsidRDefault="00000000" w:rsidRPr="00000000" w14:paraId="0000009C">
            <w:pPr>
              <w:spacing w:line="240" w:lineRule="auto"/>
              <w:rPr>
                <w:sz w:val="18"/>
                <w:szCs w:val="18"/>
              </w:rPr>
            </w:pPr>
            <w:r w:rsidDel="00000000" w:rsidR="00000000" w:rsidRPr="00000000">
              <w:rPr>
                <w:rtl w:val="0"/>
              </w:rPr>
            </w:r>
          </w:p>
          <w:p w:rsidR="00000000" w:rsidDel="00000000" w:rsidP="00000000" w:rsidRDefault="00000000" w:rsidRPr="00000000" w14:paraId="0000009D">
            <w:pPr>
              <w:spacing w:line="240" w:lineRule="auto"/>
              <w:rPr>
                <w:sz w:val="18"/>
                <w:szCs w:val="18"/>
              </w:rPr>
            </w:pPr>
            <w:r w:rsidDel="00000000" w:rsidR="00000000" w:rsidRPr="00000000">
              <w:rPr>
                <w:rtl w:val="0"/>
              </w:rPr>
            </w:r>
          </w:p>
          <w:p w:rsidR="00000000" w:rsidDel="00000000" w:rsidP="00000000" w:rsidRDefault="00000000" w:rsidRPr="00000000" w14:paraId="0000009E">
            <w:pPr>
              <w:spacing w:line="240" w:lineRule="auto"/>
              <w:jc w:val="center"/>
              <w:rPr>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9F">
            <w:pPr>
              <w:keepNext w:val="1"/>
              <w:spacing w:line="360" w:lineRule="auto"/>
              <w:jc w:val="both"/>
              <w:rPr>
                <w:b w:val="1"/>
              </w:rPr>
            </w:pPr>
            <w:r w:rsidDel="00000000" w:rsidR="00000000" w:rsidRPr="00000000">
              <w:rPr>
                <w:b w:val="1"/>
                <w:rtl w:val="0"/>
              </w:rPr>
              <w:t xml:space="preserve">% 80 de asistencia</w:t>
            </w:r>
          </w:p>
          <w:p w:rsidR="00000000" w:rsidDel="00000000" w:rsidP="00000000" w:rsidRDefault="00000000" w:rsidRPr="00000000" w14:paraId="000000A0">
            <w:pPr>
              <w:spacing w:line="240"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line="240" w:lineRule="auto"/>
              <w:jc w:val="center"/>
              <w:rPr>
                <w:sz w:val="20"/>
                <w:szCs w:val="20"/>
              </w:rPr>
            </w:pPr>
            <w:r w:rsidDel="00000000" w:rsidR="00000000" w:rsidRPr="00000000">
              <w:rPr>
                <w:sz w:val="20"/>
                <w:szCs w:val="20"/>
                <w:rtl w:val="0"/>
              </w:rPr>
              <w:t xml:space="preserve">128 </w:t>
            </w:r>
          </w:p>
        </w:tc>
      </w:tr>
      <w:tr>
        <w:trPr>
          <w:cantSplit w:val="0"/>
          <w:trHeight w:val="1890" w:hRule="atLeast"/>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 </w:t>
            </w:r>
          </w:p>
        </w:tc>
        <w:tc>
          <w:tcPr>
            <w:vMerge w:val="restart"/>
            <w:tcBorders>
              <w:top w:color="000000" w:space="0" w:sz="4" w:val="single"/>
              <w:left w:color="000000" w:space="0" w:sz="0" w:val="nil"/>
              <w:bottom w:color="000000" w:space="0" w:sz="0" w:val="nil"/>
              <w:right w:color="000000" w:space="0" w:sz="4" w:val="single"/>
            </w:tcBorders>
            <w:vAlign w:val="top"/>
          </w:tcPr>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Áreas de las vinculaciones contextuales </w:t>
            </w:r>
          </w:p>
          <w:p w:rsidR="00000000" w:rsidDel="00000000" w:rsidP="00000000" w:rsidRDefault="00000000" w:rsidRPr="00000000" w14:paraId="000000A8">
            <w:pPr>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A9">
            <w:pPr>
              <w:spacing w:line="240" w:lineRule="auto"/>
              <w:jc w:val="right"/>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A">
            <w:pPr>
              <w:spacing w:line="240" w:lineRule="auto"/>
              <w:rPr>
                <w:sz w:val="20"/>
                <w:szCs w:val="20"/>
              </w:rPr>
            </w:pPr>
            <w:r w:rsidDel="00000000" w:rsidR="00000000" w:rsidRPr="00000000">
              <w:rPr>
                <w:sz w:val="20"/>
                <w:szCs w:val="20"/>
                <w:rtl w:val="0"/>
              </w:rPr>
              <w:t xml:space="preserve">Historia del arte y cultura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B">
            <w:pPr>
              <w:spacing w:line="240" w:lineRule="auto"/>
              <w:jc w:val="center"/>
              <w:rPr>
                <w:sz w:val="18"/>
                <w:szCs w:val="18"/>
              </w:rPr>
            </w:pPr>
            <w:r w:rsidDel="00000000" w:rsidR="00000000" w:rsidRPr="00000000">
              <w:rPr>
                <w:sz w:val="18"/>
                <w:szCs w:val="18"/>
                <w:rtl w:val="0"/>
              </w:rPr>
              <w:t xml:space="preserve">PROMOCIÓN DIRECTA  CON  INSTANCIA DE EVALUACIÒN FINAL NOTA MÌNIMA  7/CURSADA APROBADA 4 MÌNIMO VA A FINAL</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spacing w:line="240" w:lineRule="auto"/>
              <w:jc w:val="center"/>
              <w:rPr>
                <w:b w:val="1"/>
                <w:sz w:val="20"/>
                <w:szCs w:val="20"/>
              </w:rPr>
            </w:pPr>
            <w:r w:rsidDel="00000000" w:rsidR="00000000" w:rsidRPr="00000000">
              <w:rPr>
                <w:b w:val="1"/>
                <w:sz w:val="20"/>
                <w:szCs w:val="20"/>
                <w:rtl w:val="0"/>
              </w:rPr>
              <w:t xml:space="preserve">60% de asistencia</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40" w:lineRule="auto"/>
              <w:jc w:val="center"/>
              <w:rPr>
                <w:sz w:val="20"/>
                <w:szCs w:val="20"/>
              </w:rPr>
            </w:pPr>
            <w:r w:rsidDel="00000000" w:rsidR="00000000" w:rsidRPr="00000000">
              <w:rPr>
                <w:sz w:val="20"/>
                <w:szCs w:val="20"/>
                <w:rtl w:val="0"/>
              </w:rPr>
              <w:t xml:space="preserve">60</w:t>
            </w:r>
          </w:p>
        </w:tc>
      </w:tr>
      <w:tr>
        <w:trPr>
          <w:cantSplit w:val="0"/>
          <w:trHeight w:val="255" w:hRule="atLeast"/>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 </w:t>
            </w:r>
          </w:p>
        </w:tc>
        <w:tc>
          <w:tcPr>
            <w:vMerge w:val="continue"/>
            <w:tcBorders>
              <w:top w:color="000000" w:space="0" w:sz="4" w:val="single"/>
              <w:left w:color="000000" w:space="0" w:sz="0" w:val="nil"/>
              <w:bottom w:color="000000" w:space="0" w:sz="0" w:val="nil"/>
              <w:right w:color="000000" w:space="0" w:sz="4" w:val="single"/>
            </w:tcBorders>
            <w:vAlign w:val="top"/>
          </w:tcPr>
          <w:p w:rsidR="00000000" w:rsidDel="00000000" w:rsidP="00000000" w:rsidRDefault="00000000" w:rsidRPr="00000000" w14:paraId="000000B3">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B4">
            <w:pPr>
              <w:spacing w:line="240" w:lineRule="auto"/>
              <w:jc w:val="right"/>
              <w:rPr>
                <w:sz w:val="20"/>
                <w:szCs w:val="20"/>
              </w:rPr>
            </w:pPr>
            <w:r w:rsidDel="00000000" w:rsidR="00000000" w:rsidRPr="00000000">
              <w:rPr>
                <w:rtl w:val="0"/>
              </w:rPr>
            </w:r>
          </w:p>
          <w:p w:rsidR="00000000" w:rsidDel="00000000" w:rsidP="00000000" w:rsidRDefault="00000000" w:rsidRPr="00000000" w14:paraId="000000B5">
            <w:pPr>
              <w:spacing w:line="240" w:lineRule="auto"/>
              <w:jc w:val="right"/>
              <w:rPr>
                <w:sz w:val="20"/>
                <w:szCs w:val="20"/>
              </w:rPr>
            </w:pPr>
            <w:r w:rsidDel="00000000" w:rsidR="00000000" w:rsidRPr="00000000">
              <w:rPr>
                <w:sz w:val="20"/>
                <w:szCs w:val="20"/>
                <w:rtl w:val="0"/>
              </w:rPr>
              <w:t xml:space="preserve">8</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6">
            <w:pPr>
              <w:spacing w:line="240" w:lineRule="auto"/>
              <w:rPr>
                <w:sz w:val="20"/>
                <w:szCs w:val="20"/>
              </w:rPr>
            </w:pPr>
            <w:r w:rsidDel="00000000" w:rsidR="00000000" w:rsidRPr="00000000">
              <w:rPr>
                <w:sz w:val="20"/>
                <w:szCs w:val="20"/>
                <w:rtl w:val="0"/>
              </w:rPr>
              <w:t xml:space="preserve">Introducción al análisis.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7">
            <w:pPr>
              <w:spacing w:line="240" w:lineRule="auto"/>
              <w:jc w:val="center"/>
              <w:rPr>
                <w:sz w:val="18"/>
                <w:szCs w:val="18"/>
              </w:rPr>
            </w:pPr>
            <w:r w:rsidDel="00000000" w:rsidR="00000000" w:rsidRPr="00000000">
              <w:rPr>
                <w:rtl w:val="0"/>
              </w:rPr>
            </w:r>
          </w:p>
          <w:p w:rsidR="00000000" w:rsidDel="00000000" w:rsidP="00000000" w:rsidRDefault="00000000" w:rsidRPr="00000000" w14:paraId="000000B8">
            <w:pPr>
              <w:spacing w:line="240" w:lineRule="auto"/>
              <w:jc w:val="center"/>
              <w:rPr>
                <w:sz w:val="18"/>
                <w:szCs w:val="18"/>
              </w:rPr>
            </w:pPr>
            <w:r w:rsidDel="00000000" w:rsidR="00000000" w:rsidRPr="00000000">
              <w:rPr>
                <w:sz w:val="18"/>
                <w:szCs w:val="18"/>
                <w:rtl w:val="0"/>
              </w:rPr>
              <w:t xml:space="preserve">PROMOCIÓN DIRECTA  CON INSTANCIA DE EVALUACIÒN FINAL) NOTA MÌNIMA  7/CURSADA APROBADA 4 MÌNIMO VA A FINAL</w:t>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9">
            <w:pPr>
              <w:keepNext w:val="1"/>
              <w:spacing w:line="360" w:lineRule="auto"/>
              <w:jc w:val="both"/>
              <w:rPr>
                <w:sz w:val="20"/>
                <w:szCs w:val="20"/>
              </w:rPr>
            </w:pPr>
            <w:r w:rsidDel="00000000" w:rsidR="00000000" w:rsidRPr="00000000">
              <w:rPr>
                <w:b w:val="1"/>
                <w:rtl w:val="0"/>
              </w:rPr>
              <w:t xml:space="preserve">60%de asistencia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spacing w:line="240" w:lineRule="auto"/>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240" w:lineRule="auto"/>
              <w:jc w:val="center"/>
              <w:rPr>
                <w:sz w:val="20"/>
                <w:szCs w:val="20"/>
              </w:rPr>
            </w:pPr>
            <w:r w:rsidDel="00000000" w:rsidR="00000000" w:rsidRPr="00000000">
              <w:rPr>
                <w:sz w:val="20"/>
                <w:szCs w:val="20"/>
                <w:rtl w:val="0"/>
              </w:rPr>
              <w:t xml:space="preserve">64</w:t>
            </w:r>
          </w:p>
        </w:tc>
      </w:tr>
      <w:tr>
        <w:trPr>
          <w:cantSplit w:val="0"/>
          <w:tblHeader w:val="0"/>
        </w:trPr>
        <w:tc>
          <w:tcPr>
            <w:tcBorders>
              <w:top w:color="000000" w:space="0" w:sz="0" w:val="nil"/>
              <w:left w:color="000000" w:space="0" w:sz="4" w:val="single"/>
              <w:bottom w:color="ffc000" w:space="0" w:sz="4" w:val="single"/>
              <w:right w:color="000000" w:space="0" w:sz="4" w:val="single"/>
            </w:tcBorders>
          </w:tcPr>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ffc000" w:space="0" w:sz="4" w:val="single"/>
              <w:right w:color="000000" w:space="0" w:sz="4" w:val="single"/>
            </w:tcBorders>
          </w:tcPr>
          <w:p w:rsidR="00000000" w:rsidDel="00000000" w:rsidP="00000000" w:rsidRDefault="00000000" w:rsidRPr="00000000" w14:paraId="000000C0">
            <w:pPr>
              <w:spacing w:line="240" w:lineRule="auto"/>
              <w:rPr>
                <w:sz w:val="20"/>
                <w:szCs w:val="20"/>
              </w:rPr>
            </w:pPr>
            <w:r w:rsidDel="00000000" w:rsidR="00000000" w:rsidRPr="00000000">
              <w:rPr>
                <w:rtl w:val="0"/>
              </w:rPr>
            </w:r>
          </w:p>
        </w:tc>
        <w:tc>
          <w:tcPr>
            <w:tcBorders>
              <w:top w:color="000000" w:space="0" w:sz="0" w:val="nil"/>
              <w:left w:color="000000" w:space="0" w:sz="0" w:val="nil"/>
              <w:bottom w:color="ffc000" w:space="0" w:sz="4" w:val="single"/>
              <w:right w:color="000000" w:space="0" w:sz="4" w:val="single"/>
            </w:tcBorders>
            <w:vAlign w:val="top"/>
          </w:tcPr>
          <w:p w:rsidR="00000000" w:rsidDel="00000000" w:rsidP="00000000" w:rsidRDefault="00000000" w:rsidRPr="00000000" w14:paraId="000000C1">
            <w:pPr>
              <w:spacing w:line="240" w:lineRule="auto"/>
              <w:jc w:val="right"/>
              <w:rPr>
                <w:sz w:val="20"/>
                <w:szCs w:val="20"/>
              </w:rPr>
            </w:pPr>
            <w:r w:rsidDel="00000000" w:rsidR="00000000" w:rsidRPr="00000000">
              <w:rPr>
                <w:rtl w:val="0"/>
              </w:rPr>
            </w:r>
          </w:p>
        </w:tc>
        <w:tc>
          <w:tcPr>
            <w:tcBorders>
              <w:top w:color="000000" w:space="0" w:sz="0" w:val="nil"/>
              <w:left w:color="000000" w:space="0" w:sz="0" w:val="nil"/>
              <w:bottom w:color="ffc000" w:space="0" w:sz="4" w:val="single"/>
              <w:right w:color="000000" w:space="0" w:sz="4" w:val="single"/>
            </w:tcBorders>
            <w:vAlign w:val="top"/>
          </w:tcPr>
          <w:p w:rsidR="00000000" w:rsidDel="00000000" w:rsidP="00000000" w:rsidRDefault="00000000" w:rsidRPr="00000000" w14:paraId="000000C2">
            <w:pPr>
              <w:spacing w:line="240" w:lineRule="auto"/>
              <w:rPr>
                <w:sz w:val="20"/>
                <w:szCs w:val="20"/>
              </w:rPr>
            </w:pPr>
            <w:r w:rsidDel="00000000" w:rsidR="00000000" w:rsidRPr="00000000">
              <w:rPr>
                <w:rtl w:val="0"/>
              </w:rPr>
            </w:r>
          </w:p>
        </w:tc>
        <w:tc>
          <w:tcPr>
            <w:tcBorders>
              <w:top w:color="000000" w:space="0" w:sz="0" w:val="nil"/>
              <w:left w:color="000000" w:space="0" w:sz="0" w:val="nil"/>
              <w:bottom w:color="ffc000" w:space="0" w:sz="4" w:val="single"/>
              <w:right w:color="000000" w:space="0" w:sz="4" w:val="single"/>
            </w:tcBorders>
          </w:tcPr>
          <w:p w:rsidR="00000000" w:rsidDel="00000000" w:rsidP="00000000" w:rsidRDefault="00000000" w:rsidRPr="00000000" w14:paraId="000000C3">
            <w:pPr>
              <w:spacing w:line="240" w:lineRule="auto"/>
              <w:jc w:val="center"/>
              <w:rPr>
                <w:sz w:val="18"/>
                <w:szCs w:val="18"/>
              </w:rPr>
            </w:pPr>
            <w:r w:rsidDel="00000000" w:rsidR="00000000" w:rsidRPr="00000000">
              <w:rPr>
                <w:rtl w:val="0"/>
              </w:rPr>
            </w:r>
          </w:p>
        </w:tc>
        <w:tc>
          <w:tcPr>
            <w:gridSpan w:val="2"/>
            <w:tcBorders>
              <w:top w:color="000000" w:space="0" w:sz="4" w:val="single"/>
              <w:left w:color="000000" w:space="0" w:sz="0" w:val="nil"/>
              <w:bottom w:color="ffc000" w:space="0" w:sz="4" w:val="single"/>
              <w:right w:color="000000" w:space="0" w:sz="4" w:val="single"/>
            </w:tcBorders>
            <w:vAlign w:val="top"/>
          </w:tcPr>
          <w:p w:rsidR="00000000" w:rsidDel="00000000" w:rsidP="00000000" w:rsidRDefault="00000000" w:rsidRPr="00000000" w14:paraId="000000C4">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ffc000" w:space="0" w:sz="4" w:val="single"/>
              <w:right w:color="000000" w:space="0" w:sz="4" w:val="single"/>
            </w:tcBorders>
            <w:vAlign w:val="top"/>
          </w:tcPr>
          <w:p w:rsidR="00000000" w:rsidDel="00000000" w:rsidP="00000000" w:rsidRDefault="00000000" w:rsidRPr="00000000" w14:paraId="000000C6">
            <w:pPr>
              <w:spacing w:line="240" w:lineRule="auto"/>
              <w:jc w:val="center"/>
              <w:rPr>
                <w:sz w:val="20"/>
                <w:szCs w:val="20"/>
              </w:rPr>
            </w:pPr>
            <w:r w:rsidDel="00000000" w:rsidR="00000000" w:rsidRPr="00000000">
              <w:rPr>
                <w:rtl w:val="0"/>
              </w:rPr>
            </w:r>
          </w:p>
        </w:tc>
        <w:tc>
          <w:tcPr>
            <w:gridSpan w:val="2"/>
            <w:tcBorders>
              <w:top w:color="000000" w:space="0" w:sz="4" w:val="single"/>
              <w:left w:color="000000" w:space="0" w:sz="4" w:val="single"/>
              <w:bottom w:color="ffc000" w:space="0" w:sz="4" w:val="single"/>
              <w:right w:color="000000" w:space="0" w:sz="4" w:val="single"/>
            </w:tcBorders>
          </w:tcPr>
          <w:p w:rsidR="00000000" w:rsidDel="00000000" w:rsidP="00000000" w:rsidRDefault="00000000" w:rsidRPr="00000000" w14:paraId="000000C8">
            <w:pPr>
              <w:spacing w:line="240" w:lineRule="auto"/>
              <w:jc w:val="left"/>
              <w:rPr>
                <w:sz w:val="20"/>
                <w:szCs w:val="20"/>
              </w:rPr>
            </w:pPr>
            <w:r w:rsidDel="00000000" w:rsidR="00000000" w:rsidRPr="00000000">
              <w:rPr>
                <w:rtl w:val="0"/>
              </w:rPr>
            </w:r>
          </w:p>
        </w:tc>
      </w:tr>
    </w:tbl>
    <w:p w:rsidR="00000000" w:rsidDel="00000000" w:rsidP="00000000" w:rsidRDefault="00000000" w:rsidRPr="00000000" w14:paraId="000000CA">
      <w:pPr>
        <w:spacing w:line="240" w:lineRule="auto"/>
        <w:rPr/>
      </w:pPr>
      <w:r w:rsidDel="00000000" w:rsidR="00000000" w:rsidRPr="00000000">
        <w:rPr>
          <w:rtl w:val="0"/>
        </w:rPr>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rtl w:val="0"/>
        </w:rPr>
        <w:t xml:space="preserve">Articulación con escuelas orientadas.</w:t>
      </w:r>
    </w:p>
    <w:p w:rsidR="00000000" w:rsidDel="00000000" w:rsidP="00000000" w:rsidRDefault="00000000" w:rsidRPr="00000000" w14:paraId="000000CD">
      <w:pPr>
        <w:spacing w:line="240" w:lineRule="auto"/>
        <w:rPr/>
      </w:pPr>
      <w:r w:rsidDel="00000000" w:rsidR="00000000" w:rsidRPr="00000000">
        <w:rPr>
          <w:rtl w:val="0"/>
        </w:rPr>
      </w:r>
    </w:p>
    <w:p w:rsidR="00000000" w:rsidDel="00000000" w:rsidP="00000000" w:rsidRDefault="00000000" w:rsidRPr="00000000" w14:paraId="000000CE">
      <w:pPr>
        <w:spacing w:line="240" w:lineRule="auto"/>
        <w:rPr/>
      </w:pPr>
      <w:r w:rsidDel="00000000" w:rsidR="00000000" w:rsidRPr="00000000">
        <w:rPr>
          <w:rtl w:val="0"/>
        </w:rPr>
        <w:t xml:space="preserve">Silvio Dessy: Se le reconoce por egreso: </w:t>
      </w:r>
    </w:p>
    <w:p w:rsidR="00000000" w:rsidDel="00000000" w:rsidP="00000000" w:rsidRDefault="00000000" w:rsidRPr="00000000" w14:paraId="000000CF">
      <w:pPr>
        <w:spacing w:line="240" w:lineRule="auto"/>
        <w:rPr/>
      </w:pPr>
      <w:r w:rsidDel="00000000" w:rsidR="00000000" w:rsidRPr="00000000">
        <w:rPr>
          <w:rtl w:val="0"/>
        </w:rPr>
      </w:r>
    </w:p>
    <w:p w:rsidR="00000000" w:rsidDel="00000000" w:rsidP="00000000" w:rsidRDefault="00000000" w:rsidRPr="00000000" w14:paraId="000000D0">
      <w:pPr>
        <w:spacing w:line="240" w:lineRule="auto"/>
        <w:rPr>
          <w:sz w:val="24"/>
          <w:szCs w:val="24"/>
        </w:rPr>
      </w:pPr>
      <w:r w:rsidDel="00000000" w:rsidR="00000000" w:rsidRPr="00000000">
        <w:rPr>
          <w:rtl w:val="0"/>
        </w:rPr>
        <w:t xml:space="preserve">ES 14</w:t>
      </w:r>
      <w:r w:rsidDel="00000000" w:rsidR="00000000" w:rsidRPr="00000000">
        <w:rPr>
          <w:sz w:val="24"/>
          <w:szCs w:val="24"/>
          <w:rtl w:val="0"/>
        </w:rPr>
        <w:t xml:space="preserve">:</w:t>
      </w:r>
    </w:p>
    <w:p w:rsidR="00000000" w:rsidDel="00000000" w:rsidP="00000000" w:rsidRDefault="00000000" w:rsidRPr="00000000" w14:paraId="000000D1">
      <w:pPr>
        <w:spacing w:line="240" w:lineRule="auto"/>
        <w:rPr>
          <w:sz w:val="24"/>
          <w:szCs w:val="24"/>
        </w:rPr>
      </w:pPr>
      <w:r w:rsidDel="00000000" w:rsidR="00000000" w:rsidRPr="00000000">
        <w:rPr>
          <w:sz w:val="24"/>
          <w:szCs w:val="24"/>
          <w:rtl w:val="0"/>
        </w:rPr>
        <w:t xml:space="preserve">ES 10: </w:t>
      </w:r>
    </w:p>
    <w:p w:rsidR="00000000" w:rsidDel="00000000" w:rsidP="00000000" w:rsidRDefault="00000000" w:rsidRPr="00000000" w14:paraId="000000D2">
      <w:pPr>
        <w:spacing w:line="240" w:lineRule="auto"/>
        <w:rPr/>
      </w:pPr>
      <w:r w:rsidDel="00000000" w:rsidR="00000000" w:rsidRPr="00000000">
        <w:rPr>
          <w:rtl w:val="0"/>
        </w:rPr>
      </w:r>
    </w:p>
    <w:p w:rsidR="00000000" w:rsidDel="00000000" w:rsidP="00000000" w:rsidRDefault="00000000" w:rsidRPr="00000000" w14:paraId="000000D3">
      <w:pPr>
        <w:spacing w:line="240" w:lineRule="auto"/>
        <w:rPr/>
      </w:pPr>
      <w:r w:rsidDel="00000000" w:rsidR="00000000" w:rsidRPr="00000000">
        <w:rPr>
          <w:rtl w:val="0"/>
        </w:rPr>
        <w:t xml:space="preserve">Casa de la cultura</w:t>
      </w:r>
    </w:p>
    <w:p w:rsidR="00000000" w:rsidDel="00000000" w:rsidP="00000000" w:rsidRDefault="00000000" w:rsidRPr="00000000" w14:paraId="000000D4">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